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280"/>
      </w:pPr>
      <w:r>
        <w:t xml:space="preserve">ISO 42001 Statement of Applicability Template</w:t>
      </w:r>
    </w:p>
    <w:p>
      <w:pPr>
        <w:spacing w:after="160"/>
      </w:pPr>
      <w:r>
        <w:rPr>
          <w:rFonts w:ascii="Calibri" w:cs="Calibri" w:eastAsia="Calibri" w:hAnsi="Calibri"/>
          <w:sz w:val="22"/>
          <w:szCs w:val="22"/>
        </w:rPr>
        <w:t xml:space="preserve">A Statement of Applicability worksheet for an AI management system built to ISO/IEC 42001:2023. Clause 6.1.3 asks for the necessary controls, a justification for including or excluding each one, and the implementation status. Annex A lists 38 reference controls across nine objectives, A.2 to A.10. Annex B gives implementation guidance, which this worksheet does not reproduce. The control names below are short paraphrases. Use your licensed copy of the standard for the exact titles and text. An accredited certification body is what certifies a management system. A consultancy does not, and neither does this template.</w:t>
      </w:r>
    </w:p>
    <w:p>
      <w:pPr>
        <w:pStyle w:val="Heading2"/>
        <w:spacing w:after="120" w:before="280"/>
      </w:pPr>
      <w:r>
        <w:t xml:space="preserve">When to use</w:t>
      </w:r>
    </w:p>
    <w:p>
      <w:pPr>
        <w:spacing w:after="160"/>
      </w:pPr>
      <w:r>
        <w:rPr>
          <w:rFonts w:ascii="Calibri" w:cs="Calibri" w:eastAsia="Calibri" w:hAnsi="Calibri"/>
          <w:sz w:val="22"/>
          <w:szCs w:val="22"/>
        </w:rPr>
        <w:t xml:space="preserve">• When you are standing up an AI management system and clause 6.1.3 requires a Statement of Applicability before the rest of the system can be audited against.</w:t>
      </w:r>
    </w:p>
    <w:p>
      <w:pPr>
        <w:spacing w:after="160"/>
      </w:pPr>
      <w:r>
        <w:rPr>
          <w:rFonts w:ascii="Calibri" w:cs="Calibri" w:eastAsia="Calibri" w:hAnsi="Calibri"/>
          <w:sz w:val="22"/>
          <w:szCs w:val="22"/>
        </w:rPr>
        <w:t xml:space="preserve">• When the SoA you have is a copied annex with "applicable" in every row and no justification tied to the risk assessment.</w:t>
      </w:r>
    </w:p>
    <w:p>
      <w:pPr>
        <w:spacing w:after="160"/>
      </w:pPr>
      <w:r>
        <w:rPr>
          <w:rFonts w:ascii="Calibri" w:cs="Calibri" w:eastAsia="Calibri" w:hAnsi="Calibri"/>
          <w:sz w:val="22"/>
          <w:szCs w:val="22"/>
        </w:rPr>
        <w:t xml:space="preserve">• When the risk treatment plan pulls in a control from somewhere else — ISO/IEC 27001 Annex A, or a NIST AI RMF category — and Annex A does not list it.</w:t>
      </w:r>
    </w:p>
    <w:p>
      <w:pPr>
        <w:pStyle w:val="Heading2"/>
        <w:spacing w:after="120" w:before="280"/>
      </w:pPr>
      <w:r>
        <w:t xml:space="preserve">How to use this template</w:t>
      </w:r>
    </w:p>
    <w:p>
      <w:pPr>
        <w:spacing w:after="160"/>
      </w:pPr>
      <w:r>
        <w:rPr>
          <w:rFonts w:ascii="Calibri" w:cs="Calibri" w:eastAsia="Calibri" w:hAnsi="Calibri"/>
          <w:sz w:val="22"/>
          <w:szCs w:val="22"/>
        </w:rPr>
        <w:t xml:space="preserve">1. Fill the header from the management-system scope. A scope written to win a proposal is the wrong scope; the audit samples what the SoA says is in.</w:t>
      </w:r>
    </w:p>
    <w:p>
      <w:pPr>
        <w:spacing w:after="160"/>
      </w:pPr>
      <w:r>
        <w:rPr>
          <w:rFonts w:ascii="Calibri" w:cs="Calibri" w:eastAsia="Calibri" w:hAnsi="Calibri"/>
          <w:sz w:val="22"/>
          <w:szCs w:val="22"/>
        </w:rPr>
        <w:t xml:space="preserve">2. For each Annex A control, mark applicable or not and write the justification from the risk assessment. "Not relevant" is not a justification. Excluding a control is allowed; an exclusion that does not point at the risk assessment will not survive a sample.</w:t>
      </w:r>
    </w:p>
    <w:p>
      <w:pPr>
        <w:spacing w:after="160"/>
      </w:pPr>
      <w:r>
        <w:rPr>
          <w:rFonts w:ascii="Calibri" w:cs="Calibri" w:eastAsia="Calibri" w:hAnsi="Calibri"/>
          <w:sz w:val="22"/>
          <w:szCs w:val="22"/>
        </w:rPr>
        <w:t xml:space="preserve">3. Record implementation status only as far as the evidence shows. A policy that has been approved and never used is not implemented.</w:t>
      </w:r>
    </w:p>
    <w:p>
      <w:pPr>
        <w:spacing w:after="160"/>
      </w:pPr>
      <w:r>
        <w:rPr>
          <w:rFonts w:ascii="Calibri" w:cs="Calibri" w:eastAsia="Calibri" w:hAnsi="Calibri"/>
          <w:sz w:val="22"/>
          <w:szCs w:val="22"/>
        </w:rPr>
        <w:t xml:space="preserve">4. Add, in the additional-controls table, anything the risk treatment requires that Annex A does not contain.</w:t>
      </w:r>
    </w:p>
    <w:p>
      <w:pPr>
        <w:spacing w:after="160"/>
      </w:pPr>
      <w:r>
        <w:rPr>
          <w:rFonts w:ascii="Calibri" w:cs="Calibri" w:eastAsia="Calibri" w:hAnsi="Calibri"/>
          <w:sz w:val="22"/>
          <w:szCs w:val="22"/>
        </w:rPr>
        <w:t xml:space="preserve">5. Treat the finished SoA as a controlled document. Change it when the risk assessment or the risk treatment plan changes, and have the named approver accept the new version. Auditors sample this document; they do not take it on trust.</w:t>
      </w:r>
    </w:p>
    <w:p>
      <w:pPr>
        <w:pStyle w:val="Heading1"/>
        <w:spacing w:after="120" w:before="280"/>
      </w:pPr>
      <w:r>
        <w:t xml:space="preserve">Statement of Applicability header</w:t>
      </w:r>
    </w:p>
    <w:p>
      <w:pPr>
        <w:spacing w:after="160"/>
      </w:pPr>
      <w:r>
        <w:rPr>
          <w:rFonts w:ascii="Calibri" w:cs="Calibri" w:eastAsia="Calibri" w:hAnsi="Calibri"/>
          <w:sz w:val="22"/>
          <w:szCs w:val="22"/>
        </w:rPr>
        <w:t xml:space="preserve">The header is what tells a reader which management system this SoA belongs to. If the risk assessment or the risk treatment plan is not identifiable from here, the justifications below have nothing to hang from.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Response</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Organization</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AI management system scope (The scope statement, or the document and version that holds it.)</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SoA version</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Date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Approver (The role that can accept an exclusion. A drafter is not an approver.)</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Risk assessment this SoA is built from (Document identifier and version.)</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Risk treatment plan this SoA is built from (Document identifier and version.)</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A.2 Policies related to AI</w:t>
      </w:r>
    </w:p>
    <w:p>
      <w:pPr>
        <w:spacing w:after="160"/>
      </w:pPr>
      <w:r>
        <w:rPr>
          <w:rFonts w:ascii="Calibri" w:cs="Calibri" w:eastAsia="Calibri" w:hAnsi="Calibri"/>
          <w:sz w:val="22"/>
          <w:szCs w:val="22"/>
        </w:rPr>
        <w:t xml:space="preserve">This objective is the AI policy itself: whether the organization has one, whether it agrees with the policies it already runs (security, privacy, people, and the rest), and whether anyone reviews it. Typical evidence is the policy, a short cross-reference to the policies it has to live with, and the minutes or the ticket of the last review. Use the licensed standard for the exact control text.</w:t>
      </w:r>
    </w:p>
    <w:p>
      <w:pPr>
        <w:spacing w:after="160"/>
      </w:pPr>
      <w:r>
        <w:rPr>
          <w:rFonts w:ascii="Calibri" w:cs="Calibri" w:eastAsia="Calibri" w:hAnsi="Calibri"/>
          <w:b/>
          <w:bCs/>
          <w:sz w:val="22"/>
          <w:szCs w:val="22"/>
        </w:rPr>
        <w:t xml:space="preserve">A.2 Policies related to 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Applicable (Y/N)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Justification for inclusion or exclusion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A.2.2 AI policy</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A.2.3 Alignment with other organizational policies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A.2.4 Review of the AI policy</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A.3 Internal organization</w:t>
      </w:r>
    </w:p>
    <w:p>
      <w:pPr>
        <w:spacing w:after="160"/>
      </w:pPr>
      <w:r>
        <w:rPr>
          <w:rFonts w:ascii="Calibri" w:cs="Calibri" w:eastAsia="Calibri" w:hAnsi="Calibri"/>
          <w:sz w:val="22"/>
          <w:szCs w:val="22"/>
        </w:rPr>
        <w:t xml:space="preserve">This objective is who is allowed to do what, and how a person raises a concern that the system is being misused or is causing harm. Typical evidence is role descriptions or a RACI that names individuals, and a reporting path with at least one record that a concern was received and dealt with. A mailbox nobody reads is not the control.</w:t>
      </w:r>
    </w:p>
    <w:p>
      <w:pPr>
        <w:spacing w:after="160"/>
      </w:pPr>
      <w:r>
        <w:rPr>
          <w:rFonts w:ascii="Calibri" w:cs="Calibri" w:eastAsia="Calibri" w:hAnsi="Calibri"/>
          <w:b/>
          <w:bCs/>
          <w:sz w:val="22"/>
          <w:szCs w:val="22"/>
        </w:rPr>
        <w:t xml:space="preserve">A.3 Internal organization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Applicable (Y/N)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Justification for inclusion or exclusion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A.3.2 AI roles and responsibilities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A.3.3 Reporting of concerns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A.4 Resources for AI systems</w:t>
      </w:r>
    </w:p>
    <w:p>
      <w:pPr>
        <w:spacing w:after="160"/>
      </w:pPr>
      <w:r>
        <w:rPr>
          <w:rFonts w:ascii="Calibri" w:cs="Calibri" w:eastAsia="Calibri" w:hAnsi="Calibri"/>
          <w:sz w:val="22"/>
          <w:szCs w:val="22"/>
        </w:rPr>
        <w:t xml:space="preserve">This objective is whether you can say what an AI system actually depends on: the data, the tools, the compute, and the people. Typical evidence is a resource inventory for the systems in scope, data-catalog entries, a toolchain list, a note of the system and computing resources, and competence records for the people who develop or use them. An architecture diagram with no owner is a start, not the control.</w:t>
      </w:r>
    </w:p>
    <w:p>
      <w:pPr>
        <w:spacing w:after="160"/>
      </w:pPr>
      <w:r>
        <w:rPr>
          <w:rFonts w:ascii="Calibri" w:cs="Calibri" w:eastAsia="Calibri" w:hAnsi="Calibri"/>
          <w:b/>
          <w:bCs/>
          <w:sz w:val="22"/>
          <w:szCs w:val="22"/>
        </w:rPr>
        <w:t xml:space="preserve">A.4 Resources for AI systems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Applicable (Y/N)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Justification for inclusion or exclusion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A.4.2 Resource documentation</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A.4.3 Data resources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A.4.4 Tooling resources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A.4.5 System and computing resources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A.4.6 Human resources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A.5 Assessing impacts of AI systems</w:t>
      </w:r>
    </w:p>
    <w:p>
      <w:pPr>
        <w:spacing w:after="160"/>
      </w:pPr>
      <w:r>
        <w:rPr>
          <w:rFonts w:ascii="Calibri" w:cs="Calibri" w:eastAsia="Calibri" w:hAnsi="Calibri"/>
          <w:sz w:val="22"/>
          <w:szCs w:val="22"/>
        </w:rPr>
        <w:t xml:space="preserve">This objective is the impact assessment: a process you can repeat, a record that you did it, and coverage of individuals or groups and of wider societal impacts, not only the benefit to the organization. Typical evidence is the procedure, completed assessments for the systems in scope, and the decision that followed an assessment. An assessment that cannot change a release decision has not been implemented.</w:t>
      </w:r>
    </w:p>
    <w:p>
      <w:pPr>
        <w:spacing w:after="160"/>
      </w:pPr>
      <w:r>
        <w:rPr>
          <w:rFonts w:ascii="Calibri" w:cs="Calibri" w:eastAsia="Calibri" w:hAnsi="Calibri"/>
          <w:b/>
          <w:bCs/>
          <w:sz w:val="22"/>
          <w:szCs w:val="22"/>
        </w:rPr>
        <w:t xml:space="preserve">A.5 Assessing impacts of AI systems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Applicable (Y/N)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Justification for inclusion or exclusion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A.5.2 Impact assessment process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A.5.3 Documentation of impact assessments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A.5.4 Assessing impact on individuals or groups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A.5.5 Assessing societal impacts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A.6 AI system life cycle</w:t>
      </w:r>
    </w:p>
    <w:p>
      <w:pPr>
        <w:spacing w:after="160"/>
      </w:pPr>
      <w:r>
        <w:rPr>
          <w:rFonts w:ascii="Calibri" w:cs="Calibri" w:eastAsia="Calibri" w:hAnsi="Calibri"/>
          <w:sz w:val="22"/>
          <w:szCs w:val="22"/>
        </w:rPr>
        <w:t xml:space="preserve">This objective runs from why you are developing the system responsibly through to logs of what it does in operation. It covers objectives and processes for responsible development, then requirements, design records, verification and validation, deployment, operation and monitoring, technical documentation, and event logs. Typical evidence is the development procedure, specifications, test records, a release record, an operating procedure, the technical documentation, and a log configuration someone has checked. Annex B of the standard is where the implementation guidance for these controls lives; this table is only the inventory.</w:t>
      </w:r>
    </w:p>
    <w:p>
      <w:pPr>
        <w:spacing w:after="160"/>
      </w:pPr>
      <w:r>
        <w:rPr>
          <w:rFonts w:ascii="Calibri" w:cs="Calibri" w:eastAsia="Calibri" w:hAnsi="Calibri"/>
          <w:b/>
          <w:bCs/>
          <w:sz w:val="22"/>
          <w:szCs w:val="22"/>
        </w:rPr>
        <w:t xml:space="preserve">A.6 AI system life cycle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Applicable (Y/N)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Justification for inclusion or exclusion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A.6.1.2 Objectives for responsible development</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A.6.1.3 Processes for responsible design and development</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A.6.2.2 Requirements and specification</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A.6.2.3 Documentation of design and development</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A.6.2.4 Verification and validation</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A.6.2.5 Deployment</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A.6.2.6 Operation and monitoring</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A.6.2.7 Technical documentation</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A.6.2.8 Event logs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A.7 Data for AI systems</w:t>
      </w:r>
    </w:p>
    <w:p>
      <w:pPr>
        <w:spacing w:after="160"/>
      </w:pPr>
      <w:r>
        <w:rPr>
          <w:rFonts w:ascii="Calibri" w:cs="Calibri" w:eastAsia="Calibri" w:hAnsi="Calibri"/>
          <w:sz w:val="22"/>
          <w:szCs w:val="22"/>
        </w:rPr>
        <w:t xml:space="preserve">This objective is the data the system is developed and improved with: where it comes from, how it was acquired, whether its quality is known, whether its provenance is kept, and how it was prepared. Typical evidence is data documentation, acquisition records, quality checks, lineage, and the preparation steps. A dataset name with no source is not provenance.</w:t>
      </w:r>
    </w:p>
    <w:p>
      <w:pPr>
        <w:spacing w:after="160"/>
      </w:pPr>
      <w:r>
        <w:rPr>
          <w:rFonts w:ascii="Calibri" w:cs="Calibri" w:eastAsia="Calibri" w:hAnsi="Calibri"/>
          <w:b/>
          <w:bCs/>
          <w:sz w:val="22"/>
          <w:szCs w:val="22"/>
        </w:rPr>
        <w:t xml:space="preserve">A.7 Data for AI systems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Applicable (Y/N)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Justification for inclusion or exclusion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A.7.2 Data for development and enhancement</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A.7.3 Acquisition of data</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A.7.4 Quality of data</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A.7.5 Data provenance</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A.7.6 Data preparation</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A.8 Information for interested parties</w:t>
      </w:r>
    </w:p>
    <w:p>
      <w:pPr>
        <w:spacing w:after="160"/>
      </w:pPr>
      <w:r>
        <w:rPr>
          <w:rFonts w:ascii="Calibri" w:cs="Calibri" w:eastAsia="Calibri" w:hAnsi="Calibri"/>
          <w:sz w:val="22"/>
          <w:szCs w:val="22"/>
        </w:rPr>
        <w:t xml:space="preserve">This objective covers what people outside the development team are told, and how they can report back. Users need system documentation (A.8.2). A.8.3 is an inbound channel: interested parties can report adverse impacts of the AI system to the organization. Evidence for A.8.3 is the reporting channel itself, plus intake and handling records. That is distinct from A.8.4, which is outbound communication of incidents to users and other interested parties. A.8.5 is the remaining information those parties need. Do not treat the inbound channel and the outbound notice as the same control.</w:t>
      </w:r>
    </w:p>
    <w:p>
      <w:pPr>
        <w:spacing w:after="160"/>
      </w:pPr>
      <w:r>
        <w:rPr>
          <w:rFonts w:ascii="Calibri" w:cs="Calibri" w:eastAsia="Calibri" w:hAnsi="Calibri"/>
          <w:b/>
          <w:bCs/>
          <w:sz w:val="22"/>
          <w:szCs w:val="22"/>
        </w:rPr>
        <w:t xml:space="preserve">A.8 Information for interested 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Applicable (Y/N)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Justification for inclusion or exclusion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A.8.2 System documentation and information for users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A.8.3 Reporting of adverse impacts by interested parties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A.8.4 Communication of incidents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A.8.5 Information for interested parties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A.9 Use of AI systems</w:t>
      </w:r>
    </w:p>
    <w:p>
      <w:pPr>
        <w:spacing w:after="160"/>
      </w:pPr>
      <w:r>
        <w:rPr>
          <w:rFonts w:ascii="Calibri" w:cs="Calibri" w:eastAsia="Calibri" w:hAnsi="Calibri"/>
          <w:sz w:val="22"/>
          <w:szCs w:val="22"/>
        </w:rPr>
        <w:t xml:space="preserve">This objective is responsible use, as distinct from responsible development. The organization needs processes for how systems may be used, objectives for that use, and a statement of intended use so that misuse is visible. Typical evidence is the use procedure, the objectives, and an intended-use statement for each system in scope. Intended use is also what an impact assessment and a risk classification are written against; if it is vague here, it is vague everywhere.</w:t>
      </w:r>
    </w:p>
    <w:p>
      <w:pPr>
        <w:spacing w:after="160"/>
      </w:pPr>
      <w:r>
        <w:rPr>
          <w:rFonts w:ascii="Calibri" w:cs="Calibri" w:eastAsia="Calibri" w:hAnsi="Calibri"/>
          <w:b/>
          <w:bCs/>
          <w:sz w:val="22"/>
          <w:szCs w:val="22"/>
        </w:rPr>
        <w:t xml:space="preserve">A.9 Use of AI systems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Applicable (Y/N)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Justification for inclusion or exclusion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A.9.2 Processes for responsible use</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A.9.3 Objectives for responsible use</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A.9.4 Intended use</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A.10 Third-party and customer relationships</w:t>
      </w:r>
    </w:p>
    <w:p>
      <w:pPr>
        <w:spacing w:after="160"/>
      </w:pPr>
      <w:r>
        <w:rPr>
          <w:rFonts w:ascii="Calibri" w:cs="Calibri" w:eastAsia="Calibri" w:hAnsi="Calibri"/>
          <w:sz w:val="22"/>
          <w:szCs w:val="22"/>
        </w:rPr>
        <w:t xml:space="preserve">This objective is the split of responsibility with suppliers and with customers. Someone has to allocate who does what, the supplier relationship has to be managed, and the customer relationship has to say what the customer is taking on. Typical evidence is the allocation (a matrix or contract clauses), supplier assessments, and customer terms that match the allocation. "The vendor is responsible for the model" is not an allocation until the contract says which obligations stay with you.</w:t>
      </w:r>
    </w:p>
    <w:p>
      <w:pPr>
        <w:spacing w:after="160"/>
      </w:pPr>
      <w:r>
        <w:rPr>
          <w:rFonts w:ascii="Calibri" w:cs="Calibri" w:eastAsia="Calibri" w:hAnsi="Calibri"/>
          <w:b/>
          <w:bCs/>
          <w:sz w:val="22"/>
          <w:szCs w:val="22"/>
        </w:rPr>
        <w:t xml:space="preserve">A.10 Third-party and customer relationships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Applicable (Y/N)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Justification for inclusion or exclusion</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A.10.2 Allocating responsibilities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A.10.3 Suppliers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A.10.4 Customers</w:t>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Additional controls</w:t>
      </w:r>
    </w:p>
    <w:p>
      <w:pPr>
        <w:spacing w:after="160"/>
      </w:pPr>
      <w:r>
        <w:rPr>
          <w:rFonts w:ascii="Calibri" w:cs="Calibri" w:eastAsia="Calibri" w:hAnsi="Calibri"/>
          <w:sz w:val="22"/>
          <w:szCs w:val="22"/>
        </w:rPr>
        <w:t xml:space="preserve">Annex A is a reference list, not a ceiling. Clause 6.1.3 is about the controls the organization has determined are necessary. If the risk treatment plan requires a control from another source — an ISO/IEC 27001 Annex A control, or a category from the NIST AI Risk Management Framework — record it here with the same justification and evidence you would give an Annex A control.</w:t>
      </w:r>
    </w:p>
    <w:p>
      <w:pPr>
        <w:spacing w:after="160"/>
      </w:pPr>
      <w:r>
        <w:rPr>
          <w:rFonts w:ascii="Calibri" w:cs="Calibri" w:eastAsia="Calibri" w:hAnsi="Calibri"/>
          <w:b/>
          <w:bCs/>
          <w:sz w:val="22"/>
          <w:szCs w:val="22"/>
        </w:rPr>
        <w:t xml:space="preserve">Controls required by the risk treatment plan that are not in Annex 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Control</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Source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Why the risk treatment requires it</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Implementation status</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56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56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Exclusions and document control</w:t>
      </w:r>
    </w:p>
    <w:p>
      <w:pPr>
        <w:spacing w:after="160"/>
      </w:pPr>
      <w:r>
        <w:rPr>
          <w:rFonts w:ascii="Calibri" w:cs="Calibri" w:eastAsia="Calibri" w:hAnsi="Calibri"/>
          <w:sz w:val="22"/>
          <w:szCs w:val="22"/>
        </w:rPr>
        <w:t xml:space="preserve">An exclusion is a decision. It has to point at the risk assessment, and the approver named in the header has to be able to stand behind it. The SoA is a controlled document: version, date, and a record of what changed. Auditors sample it against the risk assessment, the risk treatment plan and the evidence you named. A row with no evidence is a finding waiting for a sample.</w:t>
      </w:r>
    </w:p>
    <w:p>
      <w:pPr>
        <w:spacing w:after="160"/>
      </w:pPr>
      <w:r>
        <w:rPr>
          <w:rFonts w:ascii="Calibri" w:cs="Calibri" w:eastAsia="Calibri" w:hAnsi="Calibri"/>
          <w:i/>
          <w:iCs/>
          <w:sz w:val="22"/>
          <w:szCs w:val="22"/>
        </w:rPr>
        <w:t xml:space="preserve">Excluding a control needs a justification tied to the risk assessment, not a blank cell and not the phrase "not applicable" on its own. Keep this Statement of Applicability as a controlled document. It is what an auditor samples. It is not a certificate, and completing it does not mean an accredited certification body has audited the management system. Control titles in the tables are paraphrases; confirm each one against your licensed copy of ISO/IEC 42001:2023 before you issue the SoA.</w:t>
      </w:r>
    </w:p>
    <w:p>
      <w:pPr>
        <w:pStyle w:val="Heading1"/>
        <w:spacing w:after="120" w:before="280"/>
      </w:pPr>
      <w:r>
        <w:t xml:space="preserve">Frequently asked questions</w:t>
      </w:r>
    </w:p>
    <w:p>
      <w:pPr>
        <w:spacing w:after="160"/>
      </w:pPr>
      <w:r>
        <w:rPr>
          <w:rFonts w:ascii="Calibri" w:cs="Calibri" w:eastAsia="Calibri" w:hAnsi="Calibri"/>
          <w:b/>
          <w:bCs/>
          <w:sz w:val="22"/>
          <w:szCs w:val="22"/>
        </w:rPr>
        <w:t xml:space="preserve">What is a Statement of Applicability?</w:t>
      </w:r>
    </w:p>
    <w:p>
      <w:pPr>
        <w:spacing w:after="160"/>
      </w:pPr>
      <w:r>
        <w:rPr>
          <w:rFonts w:ascii="Calibri" w:cs="Calibri" w:eastAsia="Calibri" w:hAnsi="Calibri"/>
          <w:sz w:val="22"/>
          <w:szCs w:val="22"/>
        </w:rPr>
        <w:t xml:space="preserve">In an ISO/IEC 42001 AI management system, the Statement of Applicability is the document clause 6.1.3 asks for. It lists the controls the organization needs, justifies why each Annex A control is included or excluded, and states whether the included controls are implemented. Annex A is the reference list: 38 controls under objectives A.2 to A.10. Annex B is guidance on implementing them. The SoA is how a reader — and an auditor — sees which of those controls you adopted and why.</w:t>
      </w:r>
    </w:p>
    <w:p>
      <w:pPr>
        <w:spacing w:after="160"/>
      </w:pPr>
      <w:r>
        <w:rPr>
          <w:rFonts w:ascii="Calibri" w:cs="Calibri" w:eastAsia="Calibri" w:hAnsi="Calibri"/>
          <w:b/>
          <w:bCs/>
          <w:sz w:val="22"/>
          <w:szCs w:val="22"/>
        </w:rPr>
        <w:t xml:space="preserve">Can we exclude Annex A controls?</w:t>
      </w:r>
    </w:p>
    <w:p>
      <w:pPr>
        <w:spacing w:after="160"/>
      </w:pPr>
      <w:r>
        <w:rPr>
          <w:rFonts w:ascii="Calibri" w:cs="Calibri" w:eastAsia="Calibri" w:hAnsi="Calibri"/>
          <w:sz w:val="22"/>
          <w:szCs w:val="22"/>
        </w:rPr>
        <w:t xml:space="preserve">Yes. Annex A is not a checklist you must implement in full. An exclusion is acceptable when the justification is real and tied to the risk assessment. "We are a small team" or "not applicable", with nothing behind it, is not that justification. Record the exclusion in this worksheet, name the risk-assessment evidence, and have the approver accept it. Expect an auditor to sample exclusions more carefully than inclusions.</w:t>
      </w:r>
    </w:p>
    <w:p>
      <w:pPr>
        <w:spacing w:after="160"/>
      </w:pPr>
      <w:r>
        <w:rPr>
          <w:rFonts w:ascii="Calibri" w:cs="Calibri" w:eastAsia="Calibri" w:hAnsi="Calibri"/>
          <w:b/>
          <w:bCs/>
          <w:sz w:val="22"/>
          <w:szCs w:val="22"/>
        </w:rPr>
        <w:t xml:space="preserve">Does completing this Statement of Applicability certify the management system?</w:t>
      </w:r>
    </w:p>
    <w:p>
      <w:pPr>
        <w:spacing w:after="160"/>
      </w:pPr>
      <w:r>
        <w:rPr>
          <w:rFonts w:ascii="Calibri" w:cs="Calibri" w:eastAsia="Calibri" w:hAnsi="Calibri"/>
          <w:sz w:val="22"/>
          <w:szCs w:val="22"/>
        </w:rPr>
        <w:t xml:space="preserve">No. Certification of an AI management system is a decision an accredited certification body makes after an audit against ISO/IEC 42001. A consultancy cannot make that decision, and a completed worksheet cannot either. What this document does is give that audit something to sample: the controls, the justifications, the status and the evidence. Keep the names accurate against your licensed copy of the standard. The short names in this template are paraphrases.</w:t>
      </w:r>
    </w:p>
    <w:p>
      <w:pPr>
        <w:spacing w:after="160"/>
      </w:pPr>
      <w:r>
        <w:rPr>
          <w:rFonts w:ascii="Calibri" w:cs="Calibri" w:eastAsia="Calibri" w:hAnsi="Calibri"/>
          <w:b/>
          <w:bCs/>
          <w:sz w:val="22"/>
          <w:szCs w:val="22"/>
        </w:rPr>
        <w:t xml:space="preserve">How does this relate to an ISO/IEC 27001 Statement of Applicability?</w:t>
      </w:r>
    </w:p>
    <w:p>
      <w:pPr>
        <w:spacing w:after="160"/>
      </w:pPr>
      <w:r>
        <w:rPr>
          <w:rFonts w:ascii="Calibri" w:cs="Calibri" w:eastAsia="Calibri" w:hAnsi="Calibri"/>
          <w:sz w:val="22"/>
          <w:szCs w:val="22"/>
        </w:rPr>
        <w:t xml:space="preserve">Same kind of document, different standard. A 27001 SoA justifies the information-security controls in that standard's Annex A. A 42001 SoA does the same job for the AI management system and for Annex A of ISO/IEC 42001. The two can point at each other — a security control the AI risk treatment depends on can sit in the additional-controls table here, and the 27001 SoA remains the place that control is justified for the security management system. Do not paste one annex into the other and call it done.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i/>
        <w:iCs/>
        <w:color w:val="666666"/>
        <w:sz w:val="16"/>
        <w:szCs w:val="16"/>
      </w:rPr>
      <w:t xml:space="preserve">TrustEdge.ai — template, not legal advice. Last reviewed 2026-09-26.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42001 Statement of Applicability Template</dc:title>
  <dc:subject>AI governance template</dc:subject>
  <dc:creator>TrustEdge.ai</dc:creator>
  <dc:description>Statement of Applicability worksheet for an ISO/IEC 42001:2023 AI management system: Annex A controls, justification, status and evidence.</dc:description>
  <cp:lastModifiedBy>TrustEdge.ai</cp:lastModifiedBy>
  <cp:revision>1</cp:revision>
  <dcterms:created xsi:type="dcterms:W3CDTF">2026-09-26T00:00:00.000Z</dcterms:created>
  <dcterms:modified xsi:type="dcterms:W3CDTF">2026-09-26T00:00:00.000Z</dcterms:modified>
</cp:coreProperties>
</file>

<file path=docProps/custom.xml><?xml version="1.0" encoding="utf-8"?>
<Properties xmlns="http://schemas.openxmlformats.org/officeDocument/2006/custom-properties" xmlns:vt="http://schemas.openxmlformats.org/officeDocument/2006/docPropsVTypes"/>
</file>